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 xml:space="preserve">加拿大英属哥伦比亚大学 </w:t>
      </w:r>
    </w:p>
    <w:p>
      <w:pPr>
        <w:widowControl/>
        <w:spacing w:line="360" w:lineRule="auto"/>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2020冬季访学项目</w:t>
      </w:r>
    </w:p>
    <w:p>
      <w:pPr>
        <w:widowControl/>
        <w:spacing w:line="360" w:lineRule="auto"/>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全球公民英语项目</w:t>
      </w:r>
    </w:p>
    <w:p>
      <w:pPr>
        <w:widowControl/>
        <w:spacing w:line="360" w:lineRule="auto"/>
        <w:jc w:val="center"/>
        <w:rPr>
          <w:rFonts w:asciiTheme="minorHAnsi" w:hAnsiTheme="minorHAnsi" w:eastAsiaTheme="majorEastAsia" w:cstheme="minorHAnsi"/>
          <w:sz w:val="28"/>
          <w:szCs w:val="28"/>
        </w:rPr>
      </w:pPr>
      <w:r>
        <w:rPr>
          <w:rFonts w:asciiTheme="minorHAnsi" w:hAnsiTheme="minorHAnsi" w:eastAsiaTheme="majorEastAsia" w:cstheme="minorHAnsi"/>
          <w:sz w:val="28"/>
          <w:szCs w:val="28"/>
        </w:rPr>
        <w:t>University of British Columbia</w:t>
      </w:r>
      <w:r>
        <w:rPr>
          <w:rFonts w:hint="eastAsia" w:asciiTheme="minorHAnsi" w:hAnsiTheme="minorHAnsi" w:eastAsiaTheme="majorEastAsia" w:cstheme="minorHAnsi"/>
          <w:sz w:val="28"/>
          <w:szCs w:val="28"/>
        </w:rPr>
        <w:t xml:space="preserve"> </w:t>
      </w:r>
    </w:p>
    <w:p>
      <w:pPr>
        <w:widowControl/>
        <w:spacing w:line="360" w:lineRule="auto"/>
        <w:jc w:val="center"/>
        <w:rPr>
          <w:rFonts w:asciiTheme="minorHAnsi" w:hAnsiTheme="minorHAnsi" w:eastAsiaTheme="majorEastAsia" w:cstheme="minorHAnsi"/>
          <w:b w:val="0"/>
          <w:bCs/>
          <w:sz w:val="30"/>
          <w:szCs w:val="30"/>
        </w:rPr>
      </w:pPr>
      <w:r>
        <w:rPr>
          <w:rFonts w:asciiTheme="minorHAnsi" w:hAnsiTheme="minorHAnsi" w:eastAsiaTheme="majorEastAsia" w:cstheme="minorHAnsi"/>
          <w:b w:val="0"/>
          <w:bCs/>
          <w:sz w:val="30"/>
          <w:szCs w:val="30"/>
        </w:rPr>
        <w:t>English for Global Citizen</w:t>
      </w:r>
    </w:p>
    <w:p>
      <w:pPr>
        <w:widowControl/>
        <w:spacing w:line="360" w:lineRule="auto"/>
        <w:jc w:val="center"/>
        <w:rPr>
          <w:rFonts w:cs="Calibri" w:asciiTheme="minorHAnsi" w:hAnsiTheme="minorHAnsi"/>
          <w:b/>
          <w:kern w:val="0"/>
          <w:szCs w:val="21"/>
        </w:rPr>
      </w:pPr>
      <w:r>
        <w:rPr>
          <w:rFonts w:hint="eastAsia" w:cs="Calibri" w:asciiTheme="minorHAnsi" w:hAnsiTheme="minorHAnsi"/>
          <w:b/>
          <w:kern w:val="0"/>
          <w:szCs w:val="21"/>
        </w:rPr>
        <w:t>2020年1月6日–1月24日</w:t>
      </w:r>
      <w:r>
        <w:rPr>
          <w:rFonts w:hint="eastAsia" w:cs="Calibri" w:asciiTheme="minorHAnsi" w:hAnsiTheme="minorHAnsi"/>
          <w:b/>
          <w:kern w:val="0"/>
          <w:szCs w:val="21"/>
          <w:lang w:eastAsia="zh-CN"/>
        </w:rPr>
        <w:t>，</w:t>
      </w:r>
      <w:r>
        <w:rPr>
          <w:rFonts w:hint="eastAsia" w:cs="Calibri" w:asciiTheme="minorHAnsi" w:hAnsiTheme="minorHAnsi"/>
          <w:b/>
          <w:kern w:val="0"/>
          <w:szCs w:val="21"/>
        </w:rPr>
        <w:t>1月27日–2月21日</w:t>
      </w:r>
    </w:p>
    <w:p>
      <w:pPr>
        <w:widowControl/>
        <w:spacing w:line="360" w:lineRule="auto"/>
        <w:jc w:val="center"/>
        <w:rPr>
          <w:rFonts w:hint="eastAsia" w:asciiTheme="minorHAnsi" w:hAnsiTheme="minorHAnsi" w:eastAsiaTheme="majorEastAsia" w:cstheme="minorHAnsi"/>
          <w:b/>
          <w:kern w:val="0"/>
          <w:sz w:val="32"/>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widowControl/>
        <w:spacing w:line="360" w:lineRule="auto"/>
        <w:ind w:firstLine="420"/>
        <w:jc w:val="left"/>
        <w:rPr>
          <w:rFonts w:hint="eastAsia" w:ascii="宋体" w:hAnsi="宋体" w:eastAsia="宋体" w:cs="宋体"/>
          <w:sz w:val="21"/>
          <w:szCs w:val="21"/>
        </w:rPr>
      </w:pPr>
      <w:r>
        <w:rPr>
          <w:rFonts w:hint="eastAsia" w:ascii="宋体" w:hAnsi="宋体" w:eastAsia="宋体" w:cs="宋体"/>
          <w:sz w:val="21"/>
          <w:szCs w:val="21"/>
        </w:rPr>
        <w:t>英属哥伦比亚大学的英语语言学院（English Language Institute, ELI）成立于1969年，隶属于学校的继续教育部门 (UBC Extended Leaning), 拥有近50年的丰富教学经验，是加拿大最著名的英语教学中心之一，每年为来自世界各地的数千名学生提供优质的英语学习项目。</w:t>
      </w:r>
    </w:p>
    <w:p>
      <w:pPr>
        <w:widowControl/>
        <w:spacing w:line="360" w:lineRule="auto"/>
        <w:ind w:firstLine="420"/>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参加</w:t>
      </w:r>
      <w:r>
        <w:rPr>
          <w:rFonts w:hint="eastAsia" w:ascii="宋体" w:hAnsi="宋体" w:eastAsia="宋体" w:cs="宋体"/>
          <w:sz w:val="21"/>
          <w:szCs w:val="21"/>
        </w:rPr>
        <w:t>英属哥伦比亚</w:t>
      </w:r>
      <w:r>
        <w:rPr>
          <w:rFonts w:hint="eastAsia" w:ascii="宋体" w:hAnsi="宋体" w:eastAsia="宋体" w:cs="宋体"/>
          <w:kern w:val="0"/>
          <w:sz w:val="21"/>
          <w:szCs w:val="21"/>
        </w:rPr>
        <w:t>大学2020年冬季访学项目的学生</w:t>
      </w:r>
      <w:r>
        <w:rPr>
          <w:rFonts w:hint="eastAsia" w:ascii="宋体" w:hAnsi="宋体" w:eastAsia="宋体" w:cs="宋体"/>
          <w:sz w:val="21"/>
          <w:szCs w:val="21"/>
        </w:rPr>
        <w:t>可选报语言文化课程“全球公民英语”（English for Global Citizen）。参加项目的学生与英属哥伦比亚大学在读的语言项目学生混合编班，由英属哥伦比亚大学进行统一的学术管理与学术考核，获得英属哥伦比亚大学的正式成绩单。</w:t>
      </w:r>
    </w:p>
    <w:p>
      <w:pPr>
        <w:widowControl/>
        <w:spacing w:line="360" w:lineRule="auto"/>
        <w:ind w:firstLine="422" w:firstLineChars="200"/>
        <w:jc w:val="left"/>
        <w:rPr>
          <w:rFonts w:hint="eastAsia" w:ascii="宋体" w:hAnsi="宋体" w:eastAsia="宋体" w:cs="宋体"/>
          <w:b/>
          <w:sz w:val="21"/>
          <w:szCs w:val="21"/>
          <w:u w:val="single"/>
        </w:rPr>
      </w:pPr>
    </w:p>
    <w:p>
      <w:pPr>
        <w:widowControl/>
        <w:spacing w:line="360" w:lineRule="auto"/>
        <w:ind w:firstLine="42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全美国际教育协会作为加拿大英属哥伦比亚大学英语语言学院在中国的正式授权机构，负责选拔优秀中国大学生，于2020年冬季</w:t>
      </w:r>
      <w:r>
        <w:rPr>
          <w:rFonts w:hint="eastAsia" w:ascii="宋体" w:hAnsi="宋体" w:eastAsia="宋体" w:cs="宋体"/>
          <w:sz w:val="21"/>
          <w:szCs w:val="21"/>
        </w:rPr>
        <w:t>前往加拿大顶级学府英属哥伦比亚大（University of British Columbia, UBC）访问学习。</w:t>
      </w:r>
    </w:p>
    <w:p>
      <w:pPr>
        <w:widowControl/>
        <w:spacing w:line="360" w:lineRule="auto"/>
        <w:ind w:firstLine="420"/>
        <w:jc w:val="left"/>
        <w:rPr>
          <w:rFonts w:hint="eastAsia" w:ascii="宋体" w:hAnsi="宋体" w:eastAsia="宋体" w:cs="宋体"/>
          <w:sz w:val="21"/>
          <w:szCs w:val="21"/>
        </w:rPr>
      </w:pPr>
    </w:p>
    <w:p>
      <w:pPr>
        <w:widowControl/>
        <w:spacing w:line="360" w:lineRule="auto"/>
        <w:ind w:firstLine="420"/>
        <w:jc w:val="left"/>
        <w:rPr>
          <w:rFonts w:cs="Calibri" w:asciiTheme="minorHAnsi" w:hAnsiTheme="minorHAnsi"/>
          <w:szCs w:val="21"/>
        </w:rPr>
      </w:pPr>
      <w:r>
        <w:rPr>
          <w:rFonts w:hint="eastAsia" w:ascii="宋体" w:hAnsi="宋体" w:eastAsia="宋体" w:cs="宋体"/>
          <w:sz w:val="21"/>
          <w:szCs w:val="21"/>
        </w:rPr>
        <w:t>2019年</w:t>
      </w:r>
      <w:r>
        <w:rPr>
          <w:rFonts w:hint="eastAsia" w:ascii="宋体" w:hAnsi="宋体" w:eastAsia="宋体" w:cs="宋体"/>
          <w:sz w:val="21"/>
          <w:szCs w:val="21"/>
          <w:lang w:val="en-US" w:eastAsia="zh-CN"/>
        </w:rPr>
        <w:t>寒假</w:t>
      </w:r>
      <w:r>
        <w:rPr>
          <w:rFonts w:hint="eastAsia" w:ascii="宋体" w:hAnsi="宋体" w:eastAsia="宋体" w:cs="宋体"/>
          <w:kern w:val="0"/>
          <w:sz w:val="21"/>
          <w:szCs w:val="21"/>
          <w:lang w:val="en-US" w:eastAsia="zh-CN"/>
        </w:rPr>
        <w:t>英属哥伦比亚大学</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【体验北美纯正英语课程】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参加加拿大名校的优质语言课程，将语言学习与热点全球议题有效结合，全面提升语言技巧；</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【英属哥伦比亚</w:t>
      </w:r>
      <w:r>
        <w:rPr>
          <w:rFonts w:cs="Calibri" w:asciiTheme="minorHAnsi" w:hAnsiTheme="minorHAnsi"/>
          <w:szCs w:val="21"/>
        </w:rPr>
        <w:t>大学</w:t>
      </w:r>
      <w:r>
        <w:rPr>
          <w:rFonts w:hint="eastAsia" w:cs="Calibri" w:asciiTheme="minorHAnsi" w:hAnsiTheme="minorHAnsi"/>
          <w:szCs w:val="21"/>
        </w:rPr>
        <w:t>大学成绩单和学习证书】</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获得英属哥伦比亚</w:t>
      </w:r>
      <w:r>
        <w:rPr>
          <w:rFonts w:cs="Calibri" w:asciiTheme="minorHAnsi" w:hAnsiTheme="minorHAnsi"/>
          <w:szCs w:val="21"/>
        </w:rPr>
        <w:t>大学</w:t>
      </w:r>
      <w:r>
        <w:rPr>
          <w:rFonts w:hint="eastAsia" w:cs="Calibri" w:asciiTheme="minorHAnsi" w:hAnsiTheme="minorHAnsi"/>
          <w:szCs w:val="21"/>
        </w:rPr>
        <w:t>英语语言学院颁发的成绩单与项目证书，为个人履历添砖加瓦；</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widowControl/>
        <w:numPr>
          <w:ilvl w:val="0"/>
          <w:numId w:val="0"/>
        </w:numPr>
        <w:spacing w:line="360" w:lineRule="auto"/>
        <w:ind w:left="420" w:leftChars="0"/>
        <w:jc w:val="left"/>
        <w:rPr>
          <w:rFonts w:hint="eastAsia" w:cs="Calibri" w:asciiTheme="minorHAnsi" w:hAnsiTheme="minorHAnsi"/>
          <w:szCs w:val="21"/>
        </w:rPr>
      </w:pPr>
      <w:r>
        <w:drawing>
          <wp:anchor distT="0" distB="0" distL="114300" distR="114300" simplePos="0" relativeHeight="251658240" behindDoc="0" locked="0" layoutInCell="1" allowOverlap="1">
            <wp:simplePos x="0" y="0"/>
            <wp:positionH relativeFrom="column">
              <wp:posOffset>95250</wp:posOffset>
            </wp:positionH>
            <wp:positionV relativeFrom="paragraph">
              <wp:posOffset>730885</wp:posOffset>
            </wp:positionV>
            <wp:extent cx="5274310" cy="202692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026920"/>
                    </a:xfrm>
                    <a:prstGeom prst="rect">
                      <a:avLst/>
                    </a:prstGeom>
                  </pic:spPr>
                </pic:pic>
              </a:graphicData>
            </a:graphic>
          </wp:anchor>
        </w:drawing>
      </w:r>
      <w:r>
        <w:rPr>
          <w:rFonts w:hint="eastAsia" w:cs="Calibri" w:asciiTheme="minorHAnsi" w:hAnsiTheme="minorHAnsi"/>
          <w:szCs w:val="21"/>
        </w:rPr>
        <w:t>【尽享校园设施与资源】</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获得英属哥伦比亚</w:t>
      </w:r>
      <w:r>
        <w:rPr>
          <w:rFonts w:cs="Calibri" w:asciiTheme="minorHAnsi" w:hAnsiTheme="minorHAnsi"/>
          <w:szCs w:val="21"/>
        </w:rPr>
        <w:t>大学</w:t>
      </w:r>
      <w:r>
        <w:rPr>
          <w:rFonts w:hint="eastAsia" w:cs="Calibri" w:asciiTheme="minorHAnsi" w:hAnsiTheme="minorHAnsi"/>
          <w:szCs w:val="21"/>
        </w:rPr>
        <w:t>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widowControl/>
        <w:spacing w:line="360" w:lineRule="auto"/>
        <w:jc w:val="left"/>
        <w:rPr>
          <w:rFonts w:asciiTheme="minorHAnsi" w:hAnsiTheme="minorHAnsi" w:eastAsiaTheme="majorEastAsia" w:cstheme="minorHAnsi"/>
          <w:color w:val="000000"/>
          <w:szCs w:val="21"/>
        </w:rPr>
      </w:pPr>
    </w:p>
    <w:p>
      <w:pPr>
        <w:widowControl/>
        <w:spacing w:line="360" w:lineRule="auto"/>
        <w:jc w:val="left"/>
        <w:rPr>
          <w:rFonts w:asciiTheme="minorHAnsi" w:hAnsiTheme="minorHAnsi" w:eastAsiaTheme="majorEastAsia" w:cstheme="minorHAnsi"/>
          <w:b/>
          <w:bCs/>
          <w:kern w:val="0"/>
          <w:szCs w:val="21"/>
        </w:rPr>
      </w:pPr>
      <w:r>
        <w:rPr>
          <w:rFonts w:hint="eastAsia" w:cs="Calibri" w:asciiTheme="minorHAnsi" w:hAnsiTheme="minorHAnsi"/>
          <w:b/>
          <w:szCs w:val="21"/>
        </w:rPr>
        <w:t>三、英属哥伦比亚</w:t>
      </w:r>
      <w:r>
        <w:rPr>
          <w:rFonts w:asciiTheme="minorHAnsi" w:hAnsiTheme="minorHAnsi" w:eastAsiaTheme="majorEastAsia" w:cstheme="minorHAnsi"/>
          <w:b/>
          <w:bCs/>
          <w:kern w:val="0"/>
          <w:szCs w:val="21"/>
        </w:rPr>
        <w:t>大学</w:t>
      </w:r>
      <w:r>
        <w:rPr>
          <w:rFonts w:hint="eastAsia" w:asciiTheme="minorHAnsi" w:hAnsiTheme="minorHAnsi" w:eastAsiaTheme="majorEastAsia" w:cstheme="minorHAnsi"/>
          <w:b/>
          <w:bCs/>
          <w:kern w:val="0"/>
          <w:szCs w:val="21"/>
        </w:rPr>
        <w:t>简介</w:t>
      </w:r>
    </w:p>
    <w:p>
      <w:pPr>
        <w:pStyle w:val="19"/>
        <w:widowControl/>
        <w:numPr>
          <w:ilvl w:val="0"/>
          <w:numId w:val="1"/>
        </w:numPr>
        <w:spacing w:line="360" w:lineRule="auto"/>
        <w:ind w:firstLineChars="0"/>
        <w:jc w:val="left"/>
        <w:rPr>
          <w:rFonts w:cs="Arial" w:asciiTheme="minorHAnsi" w:hAnsiTheme="minorHAnsi"/>
          <w:color w:val="333333"/>
          <w:kern w:val="0"/>
          <w:szCs w:val="21"/>
        </w:rPr>
      </w:pPr>
      <w:r>
        <w:rPr>
          <w:rFonts w:cs="Arial" w:asciiTheme="minorHAnsi" w:hAnsiTheme="minorHAnsi"/>
          <w:color w:val="333333"/>
          <w:kern w:val="0"/>
          <w:szCs w:val="21"/>
        </w:rPr>
        <w:t>创建于1</w:t>
      </w:r>
      <w:r>
        <w:rPr>
          <w:rFonts w:hint="eastAsia" w:cs="Arial" w:asciiTheme="minorHAnsi" w:hAnsiTheme="minorHAnsi"/>
          <w:color w:val="333333"/>
          <w:kern w:val="0"/>
          <w:szCs w:val="21"/>
        </w:rPr>
        <w:t>915</w:t>
      </w:r>
      <w:r>
        <w:rPr>
          <w:rFonts w:cs="Arial" w:asciiTheme="minorHAnsi" w:hAnsiTheme="minorHAnsi"/>
          <w:color w:val="333333"/>
          <w:kern w:val="0"/>
          <w:szCs w:val="21"/>
        </w:rPr>
        <w:t>年，加拿大的顶尖</w:t>
      </w:r>
      <w:r>
        <w:rPr>
          <w:rFonts w:hint="eastAsia" w:cs="Arial" w:asciiTheme="minorHAnsi" w:hAnsiTheme="minorHAnsi"/>
          <w:color w:val="333333"/>
          <w:kern w:val="0"/>
          <w:szCs w:val="21"/>
        </w:rPr>
        <w:t>公立研究型大学</w:t>
      </w:r>
      <w:r>
        <w:rPr>
          <w:rFonts w:cs="Arial" w:asciiTheme="minorHAnsi" w:hAnsiTheme="minorHAnsi"/>
          <w:color w:val="333333"/>
          <w:kern w:val="0"/>
          <w:szCs w:val="21"/>
        </w:rPr>
        <w:t>，</w:t>
      </w:r>
      <w:r>
        <w:rPr>
          <w:rFonts w:hint="eastAsia" w:cs="Arial" w:asciiTheme="minorHAnsi" w:hAnsiTheme="minorHAnsi"/>
          <w:color w:val="333333"/>
          <w:kern w:val="0"/>
          <w:szCs w:val="21"/>
        </w:rPr>
        <w:t>其前身是麦吉尔大学</w:t>
      </w:r>
      <w:r>
        <w:rPr>
          <w:rFonts w:ascii="Arial" w:hAnsi="Arial" w:cs="Arial"/>
          <w:color w:val="333333"/>
          <w:kern w:val="0"/>
          <w:szCs w:val="21"/>
        </w:rPr>
        <w:t>英属哥伦比亚分校</w:t>
      </w:r>
      <w:r>
        <w:rPr>
          <w:rFonts w:hint="eastAsia" w:cs="Arial" w:asciiTheme="minorHAnsi" w:hAnsiTheme="minorHAnsi"/>
          <w:color w:val="333333"/>
          <w:kern w:val="0"/>
          <w:szCs w:val="21"/>
        </w:rPr>
        <w:t>；英属哥伦比亚</w:t>
      </w:r>
      <w:r>
        <w:rPr>
          <w:rFonts w:cs="Arial" w:asciiTheme="minorHAnsi" w:hAnsiTheme="minorHAnsi"/>
          <w:color w:val="333333"/>
          <w:kern w:val="0"/>
          <w:szCs w:val="21"/>
        </w:rPr>
        <w:t>大学与麦吉尔大学、多伦多大学并称</w:t>
      </w:r>
      <w:r>
        <w:rPr>
          <w:rFonts w:ascii="Arial" w:hAnsi="Arial" w:cs="Arial"/>
          <w:color w:val="333333"/>
          <w:kern w:val="0"/>
          <w:szCs w:val="21"/>
        </w:rPr>
        <w:t>加拿大大学“三强”</w:t>
      </w:r>
      <w:r>
        <w:rPr>
          <w:rFonts w:hint="eastAsia" w:ascii="Arial" w:hAnsi="Arial" w:cs="Arial"/>
          <w:color w:val="333333"/>
          <w:kern w:val="0"/>
          <w:szCs w:val="21"/>
        </w:rPr>
        <w:t>；</w:t>
      </w:r>
    </w:p>
    <w:p>
      <w:pPr>
        <w:pStyle w:val="19"/>
        <w:widowControl/>
        <w:numPr>
          <w:ilvl w:val="0"/>
          <w:numId w:val="1"/>
        </w:numPr>
        <w:spacing w:line="360" w:lineRule="auto"/>
        <w:ind w:firstLineChars="0"/>
        <w:jc w:val="left"/>
        <w:rPr>
          <w:rFonts w:cs="Arial" w:asciiTheme="minorHAnsi" w:hAnsiTheme="minorHAnsi"/>
          <w:color w:val="333333"/>
          <w:kern w:val="0"/>
          <w:szCs w:val="21"/>
        </w:rPr>
      </w:pPr>
      <w:r>
        <w:rPr>
          <w:rFonts w:hint="eastAsia" w:ascii="Arial" w:hAnsi="Arial" w:cs="Arial"/>
          <w:color w:val="333333"/>
          <w:kern w:val="0"/>
          <w:szCs w:val="21"/>
        </w:rPr>
        <w:t>2019美国新闻与世界报道全球大学综合排名第29；</w:t>
      </w:r>
      <w:r>
        <w:rPr>
          <w:rFonts w:hint="eastAsia" w:asciiTheme="minorHAnsi" w:hAnsiTheme="minorHAnsi"/>
        </w:rPr>
        <w:t xml:space="preserve"> 2019年Times高等教育世界大学综合排名第37；</w:t>
      </w:r>
    </w:p>
    <w:p>
      <w:pPr>
        <w:pStyle w:val="19"/>
        <w:widowControl/>
        <w:numPr>
          <w:ilvl w:val="0"/>
          <w:numId w:val="1"/>
        </w:numPr>
        <w:spacing w:line="360" w:lineRule="auto"/>
        <w:ind w:firstLineChars="0"/>
        <w:jc w:val="left"/>
        <w:rPr>
          <w:rFonts w:cs="Arial" w:asciiTheme="minorHAnsi" w:hAnsiTheme="minorHAnsi"/>
          <w:color w:val="333333"/>
          <w:kern w:val="0"/>
          <w:szCs w:val="21"/>
        </w:rPr>
      </w:pPr>
      <w:r>
        <w:rPr>
          <w:rFonts w:hint="eastAsia" w:asciiTheme="minorHAnsi" w:hAnsiTheme="minorHAnsi"/>
        </w:rPr>
        <w:t>历史上曾培养出7位诺贝尔奖得主与3位加拿大总理，</w:t>
      </w:r>
      <w:r>
        <w:rPr>
          <w:rFonts w:asciiTheme="minorHAnsi" w:hAnsiTheme="minorHAnsi"/>
        </w:rPr>
        <w:t>强势专业包括作物与动物科学</w:t>
      </w:r>
      <w:r>
        <w:rPr>
          <w:rFonts w:hint="eastAsia" w:asciiTheme="minorHAnsi" w:hAnsiTheme="minorHAnsi"/>
        </w:rPr>
        <w:t>、</w:t>
      </w:r>
      <w:r>
        <w:rPr>
          <w:rFonts w:asciiTheme="minorHAnsi" w:hAnsiTheme="minorHAnsi"/>
        </w:rPr>
        <w:t>环境与生态</w:t>
      </w:r>
      <w:r>
        <w:rPr>
          <w:rFonts w:hint="eastAsia" w:asciiTheme="minorHAnsi" w:hAnsiTheme="minorHAnsi"/>
        </w:rPr>
        <w:t>、</w:t>
      </w:r>
      <w:r>
        <w:rPr>
          <w:rFonts w:asciiTheme="minorHAnsi" w:hAnsiTheme="minorHAnsi"/>
        </w:rPr>
        <w:t>社会科学</w:t>
      </w:r>
      <w:r>
        <w:rPr>
          <w:rFonts w:hint="eastAsia" w:asciiTheme="minorHAnsi" w:hAnsiTheme="minorHAnsi"/>
        </w:rPr>
        <w:t>、</w:t>
      </w:r>
      <w:r>
        <w:rPr>
          <w:rFonts w:asciiTheme="minorHAnsi" w:hAnsiTheme="minorHAnsi"/>
        </w:rPr>
        <w:t>计算机科学</w:t>
      </w:r>
      <w:r>
        <w:rPr>
          <w:rFonts w:hint="eastAsia" w:asciiTheme="minorHAnsi" w:hAnsiTheme="minorHAnsi"/>
        </w:rPr>
        <w:t>、</w:t>
      </w:r>
      <w:r>
        <w:rPr>
          <w:rFonts w:asciiTheme="minorHAnsi" w:hAnsiTheme="minorHAnsi"/>
        </w:rPr>
        <w:t>数理</w:t>
      </w:r>
      <w:r>
        <w:rPr>
          <w:rFonts w:hint="eastAsia" w:asciiTheme="minorHAnsi" w:hAnsiTheme="minorHAnsi"/>
        </w:rPr>
        <w:t>、</w:t>
      </w:r>
      <w:r>
        <w:rPr>
          <w:rFonts w:asciiTheme="minorHAnsi" w:hAnsiTheme="minorHAnsi"/>
        </w:rPr>
        <w:t>生物与生物化学</w:t>
      </w:r>
      <w:r>
        <w:rPr>
          <w:rFonts w:hint="eastAsia" w:asciiTheme="minorHAnsi" w:hAnsiTheme="minorHAnsi"/>
        </w:rPr>
        <w:t>、农业科学、</w:t>
      </w:r>
      <w:r>
        <w:rPr>
          <w:rFonts w:asciiTheme="minorHAnsi" w:hAnsiTheme="minorHAnsi"/>
        </w:rPr>
        <w:t>艺术与人文</w:t>
      </w:r>
      <w:r>
        <w:rPr>
          <w:rFonts w:hint="eastAsia" w:asciiTheme="minorHAnsi" w:hAnsiTheme="minorHAnsi"/>
        </w:rPr>
        <w:t>、</w:t>
      </w:r>
      <w:r>
        <w:rPr>
          <w:rFonts w:asciiTheme="minorHAnsi" w:hAnsiTheme="minorHAnsi"/>
        </w:rPr>
        <w:t>经济学与商科等</w:t>
      </w:r>
      <w:r>
        <w:rPr>
          <w:rFonts w:hint="eastAsia" w:cs="Arial" w:asciiTheme="minorHAnsi" w:hAnsiTheme="minorHAnsi"/>
          <w:color w:val="333333"/>
          <w:kern w:val="0"/>
          <w:szCs w:val="21"/>
        </w:rPr>
        <w:t>；</w:t>
      </w:r>
    </w:p>
    <w:p>
      <w:pPr>
        <w:pStyle w:val="19"/>
        <w:widowControl/>
        <w:numPr>
          <w:ilvl w:val="0"/>
          <w:numId w:val="1"/>
        </w:numPr>
        <w:spacing w:line="360" w:lineRule="auto"/>
        <w:ind w:firstLineChars="0"/>
        <w:jc w:val="left"/>
        <w:rPr>
          <w:rFonts w:cs="Arial" w:asciiTheme="minorHAnsi" w:hAnsiTheme="minorHAnsi"/>
          <w:color w:val="333333"/>
          <w:kern w:val="0"/>
          <w:szCs w:val="21"/>
        </w:rPr>
      </w:pPr>
      <w:r>
        <w:rPr>
          <w:rFonts w:hint="eastAsia" w:asciiTheme="minorHAnsi" w:hAnsiTheme="minorHAnsi"/>
        </w:rPr>
        <w:t>学校位于温哥华</w:t>
      </w:r>
      <w:r>
        <w:rPr>
          <w:rFonts w:hint="eastAsia" w:asciiTheme="minorHAnsi" w:hAnsiTheme="minorHAnsi"/>
          <w:lang w:eastAsia="zh-CN"/>
        </w:rPr>
        <w:t>—</w:t>
      </w:r>
      <w:r>
        <w:rPr>
          <w:rFonts w:asciiTheme="minorHAnsi" w:hAnsiTheme="minorHAnsi"/>
        </w:rPr>
        <w:t>加拿大仅次于多伦多和蒙特利尔的第三大城市和最大港口，</w:t>
      </w:r>
      <w:r>
        <w:rPr>
          <w:rFonts w:ascii="Arial" w:hAnsi="Arial" w:cs="Arial"/>
          <w:color w:val="333333"/>
          <w:szCs w:val="21"/>
          <w:shd w:val="clear" w:color="auto" w:fill="FFFFFF"/>
        </w:rPr>
        <w:t>气候温和，四季宜人</w:t>
      </w:r>
      <w:r>
        <w:rPr>
          <w:rFonts w:hint="eastAsia" w:ascii="Arial" w:hAnsi="Arial" w:cs="Arial"/>
          <w:color w:val="333333"/>
          <w:szCs w:val="21"/>
          <w:shd w:val="clear" w:color="auto" w:fill="FFFFFF"/>
        </w:rPr>
        <w:t>，</w:t>
      </w:r>
      <w:r>
        <w:rPr>
          <w:rFonts w:asciiTheme="minorHAnsi" w:hAnsiTheme="minorHAnsi"/>
        </w:rPr>
        <w:t>被公认为全球最宜居城市之一</w:t>
      </w:r>
      <w:r>
        <w:rPr>
          <w:rFonts w:hint="eastAsia" w:asciiTheme="minorHAnsi" w:hAnsiTheme="minorHAnsi"/>
        </w:rPr>
        <w:t>。</w:t>
      </w:r>
    </w:p>
    <w:p>
      <w:pPr>
        <w:widowControl/>
        <w:spacing w:line="360" w:lineRule="auto"/>
        <w:jc w:val="left"/>
        <w:rPr>
          <w:rFonts w:asciiTheme="minorHAnsi" w:hAnsiTheme="minorHAnsi" w:eastAsiaTheme="majorEastAsia" w:cstheme="minorHAnsi"/>
          <w:b/>
          <w:szCs w:val="21"/>
        </w:rPr>
      </w:pPr>
    </w:p>
    <w:p>
      <w:pPr>
        <w:widowControl/>
        <w:spacing w:line="360" w:lineRule="auto"/>
        <w:jc w:val="left"/>
        <w:rPr>
          <w:rFonts w:asciiTheme="minorHAnsi" w:hAnsiTheme="minorHAnsi" w:eastAsiaTheme="majorEastAsia" w:cstheme="minorHAnsi"/>
          <w:b/>
          <w:szCs w:val="21"/>
        </w:rPr>
      </w:pPr>
      <w:r>
        <w:rPr>
          <w:rFonts w:hint="eastAsia" w:asciiTheme="minorHAnsi" w:hAnsiTheme="minorHAnsi" w:eastAsiaTheme="majorEastAsia" w:cstheme="minorHAnsi"/>
          <w:b/>
          <w:szCs w:val="21"/>
        </w:rPr>
        <w:t>四、项目详情</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2020年1月6日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1月24日（3周），或1月27日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2月21日（4周）</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项目的特色是将语言学习与当今世界的全球议题紧密结合起来，适合希望在提升英语技能的同时，学习公民社会、全球公民、加拿大与全球可持续性等内容的学生。项目适合从初级到高级的各种级别，将依据学生测试实际情况确定。</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课程每周约27学时，周一至周四为全天课程，周五为半天课程；</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通常每天上午为英语综合技能课程（9:00–12:30），包括听说读写和语法词汇，但更侧重口语表达的流畅性与准确性。 学生将学习与练习在不同社交或学术情境下的词汇与表达、语法、发音与沟通策略，并通过针对一系列全球议题的课堂活动、讨论与陈述等，来提升自身的英语水平；</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每天下午（13:30-15:45），学生会参与小组项目，围绕选取的主题进行研究和准备，并需要在周四下午进行小组陈述。在这个过程当中，学生需要准备图文视频，参与小组讨论或辩论，进行角色扮演，制作演示文档，并获得老师一对一的辅导与反馈。通过参与真实的项目，学生不仅能够进一步提升英语技能，同时还将增强参加团队协作与公开演示方面的自信与技巧。项目主题包括跨文化沟通、加拿大社会、食物政治、气候变化、媒体与技术、就业、全球公民、消费者群体等。</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每周五上午，项目会安排主题讲座与讨论。</w:t>
      </w:r>
    </w:p>
    <w:p>
      <w:pPr>
        <w:spacing w:line="360" w:lineRule="auto"/>
        <w:rPr>
          <w:rFonts w:hint="eastAsia" w:ascii="宋体" w:hAnsi="宋体" w:eastAsia="宋体" w:cs="宋体"/>
          <w:szCs w:val="21"/>
        </w:rPr>
      </w:pPr>
    </w:p>
    <w:p>
      <w:pPr>
        <w:spacing w:line="360" w:lineRule="auto"/>
        <w:ind w:firstLine="420" w:firstLineChars="200"/>
        <w:rPr>
          <w:rFonts w:hint="eastAsia" w:ascii="宋体" w:hAnsi="宋体" w:eastAsia="宋体" w:cs="宋体"/>
          <w:szCs w:val="21"/>
        </w:rPr>
      </w:pP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38100</wp:posOffset>
            </wp:positionH>
            <wp:positionV relativeFrom="paragraph">
              <wp:posOffset>1203325</wp:posOffset>
            </wp:positionV>
            <wp:extent cx="5274310" cy="1897380"/>
            <wp:effectExtent l="0" t="0" r="8890" b="762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1897380"/>
                    </a:xfrm>
                    <a:prstGeom prst="rect">
                      <a:avLst/>
                    </a:prstGeom>
                  </pic:spPr>
                </pic:pic>
              </a:graphicData>
            </a:graphic>
          </wp:anchor>
        </w:drawing>
      </w:r>
      <w:r>
        <w:rPr>
          <w:rFonts w:hint="eastAsia" w:ascii="宋体" w:hAnsi="宋体" w:eastAsia="宋体" w:cs="宋体"/>
          <w:szCs w:val="21"/>
        </w:rPr>
        <w:t xml:space="preserve">项目学生均可获得英属哥伦比亚大学正式注册的学生证，凭借学生证可在项目期内，按校方规定使用学校的校园设施与教育资源，包括图书馆、健身房、活动中心等。参加语言文化课程的学生，将入住由校方管理并安排的寄宿家庭（含餐），使学生能够更加近距离地体验当地社会文化，迅速提高自己的语言水平； </w:t>
      </w:r>
    </w:p>
    <w:p>
      <w:pPr>
        <w:spacing w:line="360" w:lineRule="auto"/>
        <w:ind w:firstLine="440" w:firstLineChars="200"/>
        <w:rPr>
          <w:rFonts w:cs="Calibri" w:asciiTheme="minorHAnsi" w:hAnsiTheme="minorHAnsi"/>
          <w:sz w:val="22"/>
          <w:szCs w:val="22"/>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asciiTheme="minorHAnsi" w:hAnsiTheme="minorHAnsi" w:eastAsiaTheme="majorEastAsia" w:cstheme="minorHAnsi"/>
          <w:szCs w:val="21"/>
        </w:rPr>
      </w:pPr>
      <w:r>
        <w:rPr>
          <w:rFonts w:hint="eastAsia" w:asciiTheme="minorHAnsi" w:hAnsiTheme="minorHAnsi" w:eastAsiaTheme="majorEastAsia" w:cstheme="minorHAnsi"/>
          <w:szCs w:val="21"/>
        </w:rPr>
        <w:t>顺利完成所有课程，并通过学术考核的学生，将获得</w:t>
      </w:r>
      <w:r>
        <w:rPr>
          <w:rFonts w:hint="eastAsia" w:cs="Calibri" w:asciiTheme="minorHAnsi" w:hAnsiTheme="minorHAnsi"/>
          <w:szCs w:val="21"/>
        </w:rPr>
        <w:t>英属哥伦比亚</w:t>
      </w:r>
      <w:r>
        <w:rPr>
          <w:rFonts w:hint="eastAsia" w:asciiTheme="minorHAnsi" w:hAnsiTheme="minorHAnsi" w:eastAsiaTheme="majorEastAsia" w:cstheme="minorHAnsi"/>
          <w:szCs w:val="21"/>
        </w:rPr>
        <w:t>大学出具的正式成绩单及学习证明。</w:t>
      </w:r>
    </w:p>
    <w:p>
      <w:pPr>
        <w:ind w:firstLine="420" w:firstLineChars="200"/>
        <w:rPr>
          <w:rFonts w:ascii="Calibri" w:hAnsi="Calibri" w:cs="Calibri"/>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项目总费用</w:t>
            </w:r>
          </w:p>
        </w:tc>
        <w:tc>
          <w:tcPr>
            <w:tcW w:w="6571" w:type="dxa"/>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3周：约3,680加元（约合人名币1.88万元）</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4周：约4,380加元（约合人民币2.23万元）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国际机票、签证费、住宿费、个人生活费</w:t>
            </w:r>
          </w:p>
          <w:p>
            <w:pPr>
              <w:spacing w:line="360" w:lineRule="auto"/>
              <w:rPr>
                <w:rFonts w:hint="eastAsia"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color w:val="000000"/>
                <w:sz w:val="21"/>
                <w:szCs w:val="21"/>
              </w:rPr>
              <w:t>温哥华地区的寄宿费用大约为每月1,100加元左右</w:t>
            </w:r>
          </w:p>
        </w:tc>
      </w:tr>
    </w:tbl>
    <w:p>
      <w:pPr>
        <w:widowControl/>
        <w:spacing w:line="360" w:lineRule="auto"/>
        <w:jc w:val="left"/>
        <w:rPr>
          <w:rFonts w:asciiTheme="minorHAnsi" w:hAnsiTheme="minorHAnsi" w:eastAsiaTheme="majorEastAsia" w:cstheme="minorHAnsi"/>
          <w:bCs/>
          <w:kern w:val="0"/>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五</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3"/>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仅限本校全日制在校生；且成绩优异、道德品质好，在校期间未受过纪律处分，身心健康，能顺利完成海外学习任务；</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 xml:space="preserve">英语要求：具有良好的英语基础，入学参加语言测试 </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通过全美国际教育协会的项目面试、加方大学的学术审核、以及我校院系及国际交流处的派出资格审核。</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numPr>
          <w:ilvl w:val="0"/>
          <w:numId w:val="5"/>
        </w:numPr>
        <w:spacing w:line="360" w:lineRule="auto"/>
        <w:ind w:left="425" w:leftChars="0" w:hanging="425" w:firstLineChars="0"/>
        <w:jc w:val="left"/>
        <w:rPr>
          <w:rFonts w:hint="eastAsia" w:ascii="宋体" w:hAnsi="宋体" w:eastAsia="宋体" w:cs="宋体"/>
          <w:kern w:val="0"/>
          <w:szCs w:val="21"/>
        </w:rPr>
      </w:pPr>
      <w:r>
        <w:rPr>
          <w:rFonts w:hint="eastAsia" w:ascii="宋体" w:hAnsi="宋体" w:eastAsia="宋体" w:cs="宋体"/>
          <w:kern w:val="0"/>
          <w:szCs w:val="21"/>
        </w:rPr>
        <w:t>学生本人提出申请，在学校国际交流</w:t>
      </w:r>
      <w:r>
        <w:rPr>
          <w:rFonts w:hint="eastAsia" w:ascii="宋体" w:hAnsi="宋体" w:eastAsia="宋体" w:cs="宋体"/>
          <w:kern w:val="0"/>
          <w:szCs w:val="21"/>
          <w:lang w:val="en-US" w:eastAsia="zh-CN"/>
        </w:rPr>
        <w:t>与</w:t>
      </w:r>
      <w:r>
        <w:rPr>
          <w:rFonts w:hint="eastAsia" w:ascii="宋体" w:hAnsi="宋体" w:eastAsia="宋体" w:cs="宋体"/>
          <w:kern w:val="0"/>
          <w:szCs w:val="21"/>
        </w:rPr>
        <w:t>合作处报名；</w:t>
      </w:r>
    </w:p>
    <w:p>
      <w:pPr>
        <w:numPr>
          <w:ilvl w:val="0"/>
          <w:numId w:val="5"/>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同时登录项目选拔管理机构 -- 全美国际教育协会网站www.usiea.org填写《世界名校访学2019-2020学年冬春项目报名表》，网上报名的时间决定录取的顺序和安排宿舍的顺序；</w:t>
      </w:r>
    </w:p>
    <w:p>
      <w:pPr>
        <w:pStyle w:val="19"/>
        <w:numPr>
          <w:ilvl w:val="0"/>
          <w:numId w:val="5"/>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学生申请资料经初步审核后，参加面试确定预录取名单；</w:t>
      </w:r>
    </w:p>
    <w:p>
      <w:pPr>
        <w:pStyle w:val="19"/>
        <w:numPr>
          <w:ilvl w:val="0"/>
          <w:numId w:val="5"/>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学生提交正式申请材料并缴纳项目费用，获得学校录取及签证后赴加学习；</w:t>
      </w:r>
    </w:p>
    <w:p>
      <w:pPr>
        <w:widowControl/>
        <w:spacing w:line="360" w:lineRule="auto"/>
        <w:ind w:firstLine="420" w:firstLineChars="200"/>
        <w:jc w:val="left"/>
        <w:rPr>
          <w:rFonts w:hint="eastAsia" w:ascii="宋体" w:hAnsi="宋体" w:eastAsia="宋体" w:cs="宋体"/>
          <w:szCs w:val="21"/>
        </w:rPr>
      </w:pPr>
      <w:bookmarkStart w:id="0" w:name="_GoBack"/>
      <w:bookmarkEnd w:id="0"/>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widowControl/>
        <w:spacing w:line="360" w:lineRule="auto"/>
        <w:jc w:val="left"/>
        <w:rPr>
          <w:rFonts w:cs="宋体" w:asciiTheme="minorHAnsi" w:hAnsiTheme="minorHAnsi"/>
          <w:kern w:val="0"/>
          <w:szCs w:val="21"/>
        </w:rPr>
      </w:pPr>
      <w:r>
        <w:rPr>
          <w:rFonts w:hint="eastAsia" w:cs="宋体" w:asciiTheme="minorHAnsi" w:hAnsiTheme="minorHAnsi"/>
          <w:kern w:val="0"/>
          <w:szCs w:val="21"/>
        </w:rPr>
        <w:t>———————————————————————————————————————</w:t>
      </w:r>
    </w:p>
    <w:p>
      <w:pPr>
        <w:widowControl/>
        <w:jc w:val="left"/>
        <w:rPr>
          <w:rFonts w:cs="宋体" w:asciiTheme="minorHAnsi" w:hAnsiTheme="minorHAnsi"/>
          <w:b/>
          <w:kern w:val="0"/>
          <w:sz w:val="20"/>
          <w:szCs w:val="21"/>
        </w:rPr>
      </w:pPr>
      <w:r>
        <w:rPr>
          <w:rFonts w:hint="eastAsia" w:cs="宋体" w:asciiTheme="minorHAnsi" w:hAnsiTheme="minorHAnsi"/>
          <w:b/>
          <w:kern w:val="0"/>
          <w:sz w:val="20"/>
          <w:szCs w:val="21"/>
        </w:rPr>
        <w:t>关于全美国际教育协会</w:t>
      </w:r>
    </w:p>
    <w:p>
      <w:pPr>
        <w:widowControl/>
        <w:jc w:val="left"/>
        <w:rPr>
          <w:rFonts w:cs="宋体" w:asciiTheme="minorHAnsi" w:hAnsiTheme="minorHAnsi"/>
          <w:b/>
          <w:kern w:val="0"/>
          <w:sz w:val="20"/>
          <w:szCs w:val="21"/>
        </w:rPr>
      </w:pPr>
      <w:r>
        <w:fldChar w:fldCharType="begin"/>
      </w:r>
      <w:r>
        <w:instrText xml:space="preserve"> HYPERLINK "http://www.usiea.org" </w:instrText>
      </w:r>
      <w:r>
        <w:fldChar w:fldCharType="separate"/>
      </w:r>
      <w:r>
        <w:rPr>
          <w:rFonts w:hint="eastAsia" w:cs="宋体" w:asciiTheme="minorHAnsi" w:hAnsiTheme="minorHAnsi"/>
          <w:b/>
          <w:color w:val="0068B7"/>
          <w:kern w:val="0"/>
          <w:sz w:val="20"/>
          <w:szCs w:val="21"/>
        </w:rPr>
        <w:t>www.usiea.org</w:t>
      </w:r>
      <w:r>
        <w:rPr>
          <w:rFonts w:hint="eastAsia" w:cs="宋体" w:asciiTheme="minorHAnsi" w:hAnsiTheme="minorHAnsi"/>
          <w:b/>
          <w:color w:val="0068B7"/>
          <w:kern w:val="0"/>
          <w:sz w:val="20"/>
          <w:szCs w:val="21"/>
        </w:rPr>
        <w:fldChar w:fldCharType="end"/>
      </w:r>
    </w:p>
    <w:p>
      <w:pPr>
        <w:widowControl/>
        <w:jc w:val="left"/>
        <w:rPr>
          <w:rFonts w:cs="宋体" w:asciiTheme="minorHAnsi" w:hAnsiTheme="minorHAnsi"/>
          <w:b/>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spacing w:line="360" w:lineRule="auto"/>
        <w:rPr>
          <w:rFonts w:hint="eastAsia" w:ascii="宋体" w:hAnsi="宋体" w:eastAsia="宋体" w:cs="宋体"/>
          <w:bCs/>
          <w:kern w:val="0"/>
          <w:sz w:val="20"/>
          <w:szCs w:val="20"/>
        </w:rPr>
      </w:pPr>
    </w:p>
    <w:p>
      <w:pPr>
        <w:spacing w:line="360" w:lineRule="auto"/>
        <w:rPr>
          <w:rFonts w:hint="eastAsia" w:ascii="宋体" w:hAnsi="宋体" w:eastAsia="宋体" w:cs="宋体"/>
          <w:kern w:val="0"/>
          <w:sz w:val="20"/>
          <w:szCs w:val="20"/>
        </w:rPr>
      </w:pPr>
      <w:r>
        <w:rPr>
          <w:rFonts w:hint="eastAsia" w:ascii="宋体" w:hAnsi="宋体" w:eastAsia="宋体" w:cs="宋体"/>
          <w:bCs/>
          <w:kern w:val="0"/>
          <w:sz w:val="20"/>
          <w:szCs w:val="20"/>
        </w:rPr>
        <w:t>咨询电话：</w:t>
      </w:r>
      <w:r>
        <w:rPr>
          <w:rFonts w:hint="eastAsia" w:ascii="宋体" w:hAnsi="宋体" w:eastAsia="宋体" w:cs="宋体"/>
          <w:kern w:val="0"/>
          <w:sz w:val="20"/>
          <w:szCs w:val="20"/>
        </w:rPr>
        <w:t>国际交流与合作处 028-85966899</w:t>
      </w: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rPr>
        <w:t>全美国际教育协会</w:t>
      </w:r>
      <w:r>
        <w:rPr>
          <w:rFonts w:hint="eastAsia" w:ascii="宋体" w:hAnsi="宋体" w:eastAsia="宋体" w:cs="宋体"/>
          <w:kern w:val="0"/>
          <w:sz w:val="20"/>
          <w:szCs w:val="20"/>
          <w:lang w:val="en-US" w:eastAsia="zh-CN"/>
        </w:rPr>
        <w:t xml:space="preserve"> 17358513797 黄老师 </w:t>
      </w:r>
      <w:r>
        <w:rPr>
          <w:rFonts w:hint="eastAsia" w:ascii="宋体" w:hAnsi="宋体" w:eastAsia="宋体" w:cs="宋体"/>
          <w:kern w:val="0"/>
          <w:sz w:val="20"/>
          <w:szCs w:val="20"/>
        </w:rPr>
        <w:t>18988936428李老师</w:t>
      </w:r>
    </w:p>
    <w:p>
      <w:pPr>
        <w:spacing w:line="360" w:lineRule="auto"/>
        <w:rPr>
          <w:rFonts w:asciiTheme="minorHAnsi" w:hAnsiTheme="minorHAnsi" w:eastAsiaTheme="majorEastAsia" w:cstheme="minorHAnsi"/>
          <w:szCs w:val="21"/>
        </w:rPr>
      </w:pPr>
      <w:r>
        <w:rPr>
          <w:rFonts w:hint="eastAsia" w:ascii="宋体" w:hAnsi="宋体" w:eastAsia="宋体" w:cs="宋体"/>
          <w:kern w:val="0"/>
          <w:sz w:val="20"/>
          <w:szCs w:val="20"/>
          <w:lang w:val="en-US" w:eastAsia="zh-CN"/>
        </w:rPr>
        <w:t>028-61983024</w:t>
      </w:r>
      <w:r>
        <w:rPr>
          <w:rFonts w:hint="eastAsia" w:ascii="宋体" w:hAnsi="宋体" w:eastAsia="宋体" w:cs="宋体"/>
          <w:kern w:val="0"/>
          <w:sz w:val="20"/>
          <w:szCs w:val="20"/>
        </w:rPr>
        <w:t xml:space="preserve">（周一至周五 </w:t>
      </w:r>
      <w:r>
        <w:rPr>
          <w:rFonts w:hint="eastAsia" w:ascii="宋体" w:hAnsi="宋体" w:cs="宋体"/>
          <w:kern w:val="0"/>
          <w:sz w:val="20"/>
          <w:szCs w:val="20"/>
          <w:lang w:val="en-US" w:eastAsia="zh-CN"/>
        </w:rPr>
        <w:t>8</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0—1</w:t>
      </w:r>
      <w:r>
        <w:rPr>
          <w:rFonts w:hint="eastAsia" w:ascii="宋体" w:hAnsi="宋体" w:cs="宋体"/>
          <w:kern w:val="0"/>
          <w:sz w:val="20"/>
          <w:szCs w:val="20"/>
          <w:lang w:val="en-US" w:eastAsia="zh-CN"/>
        </w:rPr>
        <w:t>7</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"mailto:visitubc@yeah.net" </w:instrText>
      </w:r>
      <w:r>
        <w:fldChar w:fldCharType="separate"/>
      </w:r>
      <w:r>
        <w:rPr>
          <w:rStyle w:val="14"/>
          <w:rFonts w:asciiTheme="minorHAnsi" w:hAnsiTheme="minorHAnsi"/>
        </w:rPr>
        <w:t>visitubc@yeah.net</w:t>
      </w:r>
      <w:r>
        <w:rPr>
          <w:rStyle w:val="14"/>
          <w:rFonts w:asciiTheme="minorHAnsi" w:hAnsiTheme="minorHAnsi"/>
        </w:rPr>
        <w:fldChar w:fldCharType="end"/>
      </w:r>
      <w:r>
        <w:rPr>
          <w:rFonts w:asciiTheme="minorHAnsi" w:hAnsiTheme="minorHAnsi"/>
          <w:color w:val="0068B7"/>
        </w:rPr>
        <w:t xml:space="preserve"> </w:t>
      </w:r>
      <w:r>
        <w:rPr>
          <w:rFonts w:asciiTheme="minorHAnsi" w:hAnsiTheme="minorHAnsi"/>
        </w:rPr>
        <w:t xml:space="preserve"> </w:t>
      </w:r>
    </w:p>
    <w:p>
      <w:pPr>
        <w:widowControl/>
        <w:spacing w:line="360" w:lineRule="auto"/>
        <w:jc w:val="left"/>
        <w:rPr>
          <w:rFonts w:cs="Calibri" w:asciiTheme="minorHAnsi" w:hAnsiTheme="minorHAnsi"/>
          <w:kern w:val="0"/>
          <w:sz w:val="22"/>
        </w:rPr>
      </w:pPr>
      <w:r>
        <w:rPr>
          <w:rFonts w:asciiTheme="minorHAnsi" w:hAnsiTheme="minorHAnsi"/>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8D3DCB"/>
    <w:multiLevelType w:val="singleLevel"/>
    <w:tmpl w:val="DC8D3DCB"/>
    <w:lvl w:ilvl="0" w:tentative="0">
      <w:start w:val="1"/>
      <w:numFmt w:val="decimal"/>
      <w:lvlText w:val="%1)"/>
      <w:lvlJc w:val="left"/>
      <w:pPr>
        <w:ind w:left="425" w:hanging="425"/>
      </w:pPr>
      <w:rPr>
        <w:rFonts w:hint="default"/>
      </w:rPr>
    </w:lvl>
  </w:abstractNum>
  <w:abstractNum w:abstractNumId="1">
    <w:nsid w:val="26EC5DD7"/>
    <w:multiLevelType w:val="multilevel"/>
    <w:tmpl w:val="26EC5DD7"/>
    <w:lvl w:ilvl="0" w:tentative="0">
      <w:start w:val="1"/>
      <w:numFmt w:val="bullet"/>
      <w:lvlText w:val=""/>
      <w:lvlJc w:val="left"/>
      <w:pPr>
        <w:ind w:left="840" w:hanging="420"/>
      </w:pPr>
      <w:rPr>
        <w:rFonts w:hint="default" w:ascii="Wingdings" w:hAnsi="Wingdings"/>
        <w:sz w:val="13"/>
        <w:szCs w:val="13"/>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4CC56C28"/>
    <w:multiLevelType w:val="singleLevel"/>
    <w:tmpl w:val="4CC56C28"/>
    <w:lvl w:ilvl="0" w:tentative="0">
      <w:start w:val="1"/>
      <w:numFmt w:val="decimal"/>
      <w:lvlText w:val="%1)"/>
      <w:lvlJc w:val="left"/>
      <w:pPr>
        <w:ind w:left="425" w:hanging="425"/>
      </w:pPr>
      <w:rPr>
        <w:rFonts w:hint="default"/>
      </w:rPr>
    </w:lvl>
  </w:abstractNum>
  <w:abstractNum w:abstractNumId="3">
    <w:nsid w:val="5EEB2FA3"/>
    <w:multiLevelType w:val="multilevel"/>
    <w:tmpl w:val="5EEB2FA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E62"/>
    <w:rsid w:val="000035D7"/>
    <w:rsid w:val="0000590A"/>
    <w:rsid w:val="00006712"/>
    <w:rsid w:val="000067A6"/>
    <w:rsid w:val="00010F31"/>
    <w:rsid w:val="00010F82"/>
    <w:rsid w:val="000169DD"/>
    <w:rsid w:val="00020D7D"/>
    <w:rsid w:val="00022AFD"/>
    <w:rsid w:val="000230BD"/>
    <w:rsid w:val="00023476"/>
    <w:rsid w:val="000236D2"/>
    <w:rsid w:val="00024C64"/>
    <w:rsid w:val="00025206"/>
    <w:rsid w:val="0003068E"/>
    <w:rsid w:val="00030A02"/>
    <w:rsid w:val="00031403"/>
    <w:rsid w:val="00032519"/>
    <w:rsid w:val="00033EED"/>
    <w:rsid w:val="00035CA7"/>
    <w:rsid w:val="000362BD"/>
    <w:rsid w:val="00040016"/>
    <w:rsid w:val="000402B0"/>
    <w:rsid w:val="00040DF8"/>
    <w:rsid w:val="00041148"/>
    <w:rsid w:val="00041BDA"/>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7FB0"/>
    <w:rsid w:val="000A0A86"/>
    <w:rsid w:val="000A2A22"/>
    <w:rsid w:val="000A4030"/>
    <w:rsid w:val="000A5251"/>
    <w:rsid w:val="000A5300"/>
    <w:rsid w:val="000B1A29"/>
    <w:rsid w:val="000C058A"/>
    <w:rsid w:val="000C0A27"/>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253C"/>
    <w:rsid w:val="000F6E7C"/>
    <w:rsid w:val="001013E1"/>
    <w:rsid w:val="0010196F"/>
    <w:rsid w:val="001051AF"/>
    <w:rsid w:val="00106BA3"/>
    <w:rsid w:val="00107687"/>
    <w:rsid w:val="00110B1F"/>
    <w:rsid w:val="00110EDA"/>
    <w:rsid w:val="0011231F"/>
    <w:rsid w:val="00112EFC"/>
    <w:rsid w:val="001131EA"/>
    <w:rsid w:val="00116EF3"/>
    <w:rsid w:val="00120A5E"/>
    <w:rsid w:val="0012340B"/>
    <w:rsid w:val="0012488E"/>
    <w:rsid w:val="00124B0D"/>
    <w:rsid w:val="00125024"/>
    <w:rsid w:val="00127C1E"/>
    <w:rsid w:val="00127FE8"/>
    <w:rsid w:val="00131D30"/>
    <w:rsid w:val="00132BB5"/>
    <w:rsid w:val="00134011"/>
    <w:rsid w:val="00135F93"/>
    <w:rsid w:val="00137744"/>
    <w:rsid w:val="00143294"/>
    <w:rsid w:val="001452C5"/>
    <w:rsid w:val="00146AB9"/>
    <w:rsid w:val="00147A3E"/>
    <w:rsid w:val="0016167D"/>
    <w:rsid w:val="00162E33"/>
    <w:rsid w:val="0016766C"/>
    <w:rsid w:val="00167799"/>
    <w:rsid w:val="00167C8D"/>
    <w:rsid w:val="00170451"/>
    <w:rsid w:val="001738F0"/>
    <w:rsid w:val="00175F78"/>
    <w:rsid w:val="00176F21"/>
    <w:rsid w:val="00182E04"/>
    <w:rsid w:val="001834A2"/>
    <w:rsid w:val="00186190"/>
    <w:rsid w:val="00192C0F"/>
    <w:rsid w:val="001A0C7A"/>
    <w:rsid w:val="001A2636"/>
    <w:rsid w:val="001A281F"/>
    <w:rsid w:val="001A7D56"/>
    <w:rsid w:val="001B1730"/>
    <w:rsid w:val="001B2069"/>
    <w:rsid w:val="001B600B"/>
    <w:rsid w:val="001C1A51"/>
    <w:rsid w:val="001C6985"/>
    <w:rsid w:val="001D2C48"/>
    <w:rsid w:val="001D4042"/>
    <w:rsid w:val="001D458C"/>
    <w:rsid w:val="001D4EF4"/>
    <w:rsid w:val="001E0AEC"/>
    <w:rsid w:val="001E27EA"/>
    <w:rsid w:val="001E31D7"/>
    <w:rsid w:val="001E321D"/>
    <w:rsid w:val="001E4F6C"/>
    <w:rsid w:val="001E5D98"/>
    <w:rsid w:val="001E6096"/>
    <w:rsid w:val="001F029D"/>
    <w:rsid w:val="001F1FA2"/>
    <w:rsid w:val="001F49A8"/>
    <w:rsid w:val="001F5524"/>
    <w:rsid w:val="00201963"/>
    <w:rsid w:val="00202030"/>
    <w:rsid w:val="00203BFF"/>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1BCB"/>
    <w:rsid w:val="00271E4F"/>
    <w:rsid w:val="00272305"/>
    <w:rsid w:val="00272F97"/>
    <w:rsid w:val="00275270"/>
    <w:rsid w:val="0027600D"/>
    <w:rsid w:val="00276F0F"/>
    <w:rsid w:val="0028056A"/>
    <w:rsid w:val="002852EE"/>
    <w:rsid w:val="0029179F"/>
    <w:rsid w:val="00292326"/>
    <w:rsid w:val="00295361"/>
    <w:rsid w:val="00296348"/>
    <w:rsid w:val="00297D10"/>
    <w:rsid w:val="00297E1A"/>
    <w:rsid w:val="002A1BDF"/>
    <w:rsid w:val="002A33E6"/>
    <w:rsid w:val="002A402F"/>
    <w:rsid w:val="002A795E"/>
    <w:rsid w:val="002B61DD"/>
    <w:rsid w:val="002B7076"/>
    <w:rsid w:val="002C2028"/>
    <w:rsid w:val="002C229B"/>
    <w:rsid w:val="002C27D4"/>
    <w:rsid w:val="002C3134"/>
    <w:rsid w:val="002C500D"/>
    <w:rsid w:val="002C5793"/>
    <w:rsid w:val="002C6AEB"/>
    <w:rsid w:val="002C722D"/>
    <w:rsid w:val="002D04D0"/>
    <w:rsid w:val="002D76B2"/>
    <w:rsid w:val="002D7905"/>
    <w:rsid w:val="002D7B20"/>
    <w:rsid w:val="002E1476"/>
    <w:rsid w:val="002E3299"/>
    <w:rsid w:val="002E4985"/>
    <w:rsid w:val="002E4E6F"/>
    <w:rsid w:val="002E64CC"/>
    <w:rsid w:val="002F04E4"/>
    <w:rsid w:val="002F1A53"/>
    <w:rsid w:val="002F3568"/>
    <w:rsid w:val="002F37DA"/>
    <w:rsid w:val="002F5110"/>
    <w:rsid w:val="002F7AB9"/>
    <w:rsid w:val="0030157A"/>
    <w:rsid w:val="00302995"/>
    <w:rsid w:val="00303D3D"/>
    <w:rsid w:val="003130EE"/>
    <w:rsid w:val="00314A41"/>
    <w:rsid w:val="00314B46"/>
    <w:rsid w:val="0031712B"/>
    <w:rsid w:val="0032092A"/>
    <w:rsid w:val="00321528"/>
    <w:rsid w:val="00321717"/>
    <w:rsid w:val="00321D5F"/>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3199"/>
    <w:rsid w:val="003E7DA0"/>
    <w:rsid w:val="003F050A"/>
    <w:rsid w:val="003F059B"/>
    <w:rsid w:val="003F50D1"/>
    <w:rsid w:val="003F5F88"/>
    <w:rsid w:val="00401B67"/>
    <w:rsid w:val="0041273F"/>
    <w:rsid w:val="00421790"/>
    <w:rsid w:val="0042204E"/>
    <w:rsid w:val="00426325"/>
    <w:rsid w:val="00437A33"/>
    <w:rsid w:val="004469A3"/>
    <w:rsid w:val="0045270B"/>
    <w:rsid w:val="00454C45"/>
    <w:rsid w:val="00455CF2"/>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51A8"/>
    <w:rsid w:val="004B49EE"/>
    <w:rsid w:val="004B4D89"/>
    <w:rsid w:val="004B516E"/>
    <w:rsid w:val="004C0796"/>
    <w:rsid w:val="004C0E26"/>
    <w:rsid w:val="004C343D"/>
    <w:rsid w:val="004C5277"/>
    <w:rsid w:val="004C6632"/>
    <w:rsid w:val="004D2423"/>
    <w:rsid w:val="004D3884"/>
    <w:rsid w:val="004D5BA8"/>
    <w:rsid w:val="004D5BBA"/>
    <w:rsid w:val="004E0748"/>
    <w:rsid w:val="004E0AA6"/>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20C0E"/>
    <w:rsid w:val="00522EAE"/>
    <w:rsid w:val="005250F2"/>
    <w:rsid w:val="00525703"/>
    <w:rsid w:val="005260BE"/>
    <w:rsid w:val="00527573"/>
    <w:rsid w:val="005326B5"/>
    <w:rsid w:val="005339BB"/>
    <w:rsid w:val="00534DE3"/>
    <w:rsid w:val="00535F08"/>
    <w:rsid w:val="00536F45"/>
    <w:rsid w:val="00537EE6"/>
    <w:rsid w:val="00540A0F"/>
    <w:rsid w:val="00542F39"/>
    <w:rsid w:val="005447E3"/>
    <w:rsid w:val="00547E75"/>
    <w:rsid w:val="00555016"/>
    <w:rsid w:val="00556212"/>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4C4"/>
    <w:rsid w:val="00596D1A"/>
    <w:rsid w:val="005A31F5"/>
    <w:rsid w:val="005A65C8"/>
    <w:rsid w:val="005A6A9F"/>
    <w:rsid w:val="005B5847"/>
    <w:rsid w:val="005B5D60"/>
    <w:rsid w:val="005B69C2"/>
    <w:rsid w:val="005C272C"/>
    <w:rsid w:val="005C27A1"/>
    <w:rsid w:val="005C3BCA"/>
    <w:rsid w:val="005C67D4"/>
    <w:rsid w:val="005C7CC0"/>
    <w:rsid w:val="005D05E0"/>
    <w:rsid w:val="005D0683"/>
    <w:rsid w:val="005D2B29"/>
    <w:rsid w:val="005D51C2"/>
    <w:rsid w:val="005D6F09"/>
    <w:rsid w:val="005E035C"/>
    <w:rsid w:val="005E262D"/>
    <w:rsid w:val="005E5A41"/>
    <w:rsid w:val="005E674A"/>
    <w:rsid w:val="005E6E17"/>
    <w:rsid w:val="005E7EEC"/>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B51"/>
    <w:rsid w:val="0066295A"/>
    <w:rsid w:val="00663035"/>
    <w:rsid w:val="00664055"/>
    <w:rsid w:val="00666CF9"/>
    <w:rsid w:val="00667457"/>
    <w:rsid w:val="00667A61"/>
    <w:rsid w:val="00670ED6"/>
    <w:rsid w:val="006712E6"/>
    <w:rsid w:val="00673E32"/>
    <w:rsid w:val="006740B4"/>
    <w:rsid w:val="00674734"/>
    <w:rsid w:val="0067541F"/>
    <w:rsid w:val="00684A27"/>
    <w:rsid w:val="00684D38"/>
    <w:rsid w:val="006858D5"/>
    <w:rsid w:val="00687DBB"/>
    <w:rsid w:val="00696B1C"/>
    <w:rsid w:val="0069732D"/>
    <w:rsid w:val="006A2B5F"/>
    <w:rsid w:val="006A32C4"/>
    <w:rsid w:val="006A72B8"/>
    <w:rsid w:val="006B576E"/>
    <w:rsid w:val="006C127C"/>
    <w:rsid w:val="006C1F05"/>
    <w:rsid w:val="006C2070"/>
    <w:rsid w:val="006C4426"/>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15C05"/>
    <w:rsid w:val="00720659"/>
    <w:rsid w:val="0072201D"/>
    <w:rsid w:val="00733292"/>
    <w:rsid w:val="0073607E"/>
    <w:rsid w:val="00736663"/>
    <w:rsid w:val="007423FD"/>
    <w:rsid w:val="0074285A"/>
    <w:rsid w:val="00755EE3"/>
    <w:rsid w:val="00757990"/>
    <w:rsid w:val="00760C7A"/>
    <w:rsid w:val="007619AD"/>
    <w:rsid w:val="00762330"/>
    <w:rsid w:val="007640E0"/>
    <w:rsid w:val="007652B1"/>
    <w:rsid w:val="00770616"/>
    <w:rsid w:val="00770E19"/>
    <w:rsid w:val="00772E22"/>
    <w:rsid w:val="0077332B"/>
    <w:rsid w:val="00774257"/>
    <w:rsid w:val="00775505"/>
    <w:rsid w:val="00776AE1"/>
    <w:rsid w:val="00776C3B"/>
    <w:rsid w:val="00785B98"/>
    <w:rsid w:val="00785C31"/>
    <w:rsid w:val="007863D2"/>
    <w:rsid w:val="00793276"/>
    <w:rsid w:val="00793833"/>
    <w:rsid w:val="007A01B4"/>
    <w:rsid w:val="007A03BE"/>
    <w:rsid w:val="007A07E5"/>
    <w:rsid w:val="007A136C"/>
    <w:rsid w:val="007A1439"/>
    <w:rsid w:val="007A385D"/>
    <w:rsid w:val="007A3D2E"/>
    <w:rsid w:val="007A3E79"/>
    <w:rsid w:val="007A463F"/>
    <w:rsid w:val="007A7362"/>
    <w:rsid w:val="007B0667"/>
    <w:rsid w:val="007B5A17"/>
    <w:rsid w:val="007B648A"/>
    <w:rsid w:val="007B7729"/>
    <w:rsid w:val="007C2153"/>
    <w:rsid w:val="007C42BE"/>
    <w:rsid w:val="007C5386"/>
    <w:rsid w:val="007C66DE"/>
    <w:rsid w:val="007D0768"/>
    <w:rsid w:val="007D224F"/>
    <w:rsid w:val="007D4624"/>
    <w:rsid w:val="007D62F3"/>
    <w:rsid w:val="007E0C8A"/>
    <w:rsid w:val="007E0E50"/>
    <w:rsid w:val="007E1D53"/>
    <w:rsid w:val="007E3816"/>
    <w:rsid w:val="007E513A"/>
    <w:rsid w:val="007F085E"/>
    <w:rsid w:val="007F50F2"/>
    <w:rsid w:val="007F5700"/>
    <w:rsid w:val="007F79E2"/>
    <w:rsid w:val="00802548"/>
    <w:rsid w:val="00802890"/>
    <w:rsid w:val="00802957"/>
    <w:rsid w:val="00802B47"/>
    <w:rsid w:val="00803F13"/>
    <w:rsid w:val="008052BF"/>
    <w:rsid w:val="008062A9"/>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66E9"/>
    <w:rsid w:val="00896C9B"/>
    <w:rsid w:val="008B188A"/>
    <w:rsid w:val="008B3BA6"/>
    <w:rsid w:val="008B4A3B"/>
    <w:rsid w:val="008B56E5"/>
    <w:rsid w:val="008B6065"/>
    <w:rsid w:val="008C1F77"/>
    <w:rsid w:val="008D1223"/>
    <w:rsid w:val="008D3CFE"/>
    <w:rsid w:val="008D5E6C"/>
    <w:rsid w:val="008D643A"/>
    <w:rsid w:val="008D7F16"/>
    <w:rsid w:val="008E08E2"/>
    <w:rsid w:val="008E160B"/>
    <w:rsid w:val="008E4534"/>
    <w:rsid w:val="008E54DB"/>
    <w:rsid w:val="008F1045"/>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45AEE"/>
    <w:rsid w:val="00951195"/>
    <w:rsid w:val="00952045"/>
    <w:rsid w:val="00952BA5"/>
    <w:rsid w:val="009554FB"/>
    <w:rsid w:val="00957EEC"/>
    <w:rsid w:val="00963696"/>
    <w:rsid w:val="009642E6"/>
    <w:rsid w:val="009645E2"/>
    <w:rsid w:val="00965CCC"/>
    <w:rsid w:val="00972BCD"/>
    <w:rsid w:val="0097304E"/>
    <w:rsid w:val="0097647D"/>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5ECE"/>
    <w:rsid w:val="009F0653"/>
    <w:rsid w:val="009F09C7"/>
    <w:rsid w:val="009F2C78"/>
    <w:rsid w:val="009F7FCB"/>
    <w:rsid w:val="00A00B17"/>
    <w:rsid w:val="00A01568"/>
    <w:rsid w:val="00A1042E"/>
    <w:rsid w:val="00A112C1"/>
    <w:rsid w:val="00A1794D"/>
    <w:rsid w:val="00A207E1"/>
    <w:rsid w:val="00A20EDD"/>
    <w:rsid w:val="00A220C6"/>
    <w:rsid w:val="00A2358C"/>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D5601"/>
    <w:rsid w:val="00AD7BA1"/>
    <w:rsid w:val="00AE0267"/>
    <w:rsid w:val="00AF1933"/>
    <w:rsid w:val="00AF5247"/>
    <w:rsid w:val="00AF78C6"/>
    <w:rsid w:val="00AF7CB4"/>
    <w:rsid w:val="00B00961"/>
    <w:rsid w:val="00B0172C"/>
    <w:rsid w:val="00B01ADE"/>
    <w:rsid w:val="00B06BA6"/>
    <w:rsid w:val="00B12237"/>
    <w:rsid w:val="00B12F3C"/>
    <w:rsid w:val="00B133E0"/>
    <w:rsid w:val="00B21C23"/>
    <w:rsid w:val="00B22EB0"/>
    <w:rsid w:val="00B24A6A"/>
    <w:rsid w:val="00B24FF7"/>
    <w:rsid w:val="00B2543C"/>
    <w:rsid w:val="00B26192"/>
    <w:rsid w:val="00B262CD"/>
    <w:rsid w:val="00B27D9C"/>
    <w:rsid w:val="00B316D1"/>
    <w:rsid w:val="00B33B11"/>
    <w:rsid w:val="00B33C5E"/>
    <w:rsid w:val="00B40A66"/>
    <w:rsid w:val="00B41090"/>
    <w:rsid w:val="00B50CF4"/>
    <w:rsid w:val="00B57332"/>
    <w:rsid w:val="00B57B39"/>
    <w:rsid w:val="00B60E9C"/>
    <w:rsid w:val="00B616D6"/>
    <w:rsid w:val="00B6632A"/>
    <w:rsid w:val="00B67C18"/>
    <w:rsid w:val="00B74F9C"/>
    <w:rsid w:val="00B769E3"/>
    <w:rsid w:val="00B801E0"/>
    <w:rsid w:val="00B80489"/>
    <w:rsid w:val="00B83422"/>
    <w:rsid w:val="00B841C1"/>
    <w:rsid w:val="00B8765A"/>
    <w:rsid w:val="00B955B3"/>
    <w:rsid w:val="00BA15F6"/>
    <w:rsid w:val="00BB0CAA"/>
    <w:rsid w:val="00BB11A8"/>
    <w:rsid w:val="00BB2026"/>
    <w:rsid w:val="00BC1BD9"/>
    <w:rsid w:val="00BC2BC9"/>
    <w:rsid w:val="00BC3B43"/>
    <w:rsid w:val="00BC52DF"/>
    <w:rsid w:val="00BC5535"/>
    <w:rsid w:val="00BD0BB7"/>
    <w:rsid w:val="00BD1289"/>
    <w:rsid w:val="00BD21C2"/>
    <w:rsid w:val="00BD6A1A"/>
    <w:rsid w:val="00BE02A7"/>
    <w:rsid w:val="00BE2788"/>
    <w:rsid w:val="00BE3265"/>
    <w:rsid w:val="00BE6F4C"/>
    <w:rsid w:val="00BE7E70"/>
    <w:rsid w:val="00BF460C"/>
    <w:rsid w:val="00BF5F9C"/>
    <w:rsid w:val="00BF64D4"/>
    <w:rsid w:val="00BF747D"/>
    <w:rsid w:val="00C02F99"/>
    <w:rsid w:val="00C03770"/>
    <w:rsid w:val="00C05D8E"/>
    <w:rsid w:val="00C06B20"/>
    <w:rsid w:val="00C06CBE"/>
    <w:rsid w:val="00C123C3"/>
    <w:rsid w:val="00C126DF"/>
    <w:rsid w:val="00C15DBB"/>
    <w:rsid w:val="00C161F4"/>
    <w:rsid w:val="00C22473"/>
    <w:rsid w:val="00C22E2C"/>
    <w:rsid w:val="00C25076"/>
    <w:rsid w:val="00C277CB"/>
    <w:rsid w:val="00C3376D"/>
    <w:rsid w:val="00C369C9"/>
    <w:rsid w:val="00C444EA"/>
    <w:rsid w:val="00C50DF8"/>
    <w:rsid w:val="00C5114A"/>
    <w:rsid w:val="00C53125"/>
    <w:rsid w:val="00C55BB5"/>
    <w:rsid w:val="00C57F33"/>
    <w:rsid w:val="00C64953"/>
    <w:rsid w:val="00C745E3"/>
    <w:rsid w:val="00C7467B"/>
    <w:rsid w:val="00C75C2E"/>
    <w:rsid w:val="00C766EF"/>
    <w:rsid w:val="00C773FC"/>
    <w:rsid w:val="00C807AA"/>
    <w:rsid w:val="00C80EE6"/>
    <w:rsid w:val="00C817A7"/>
    <w:rsid w:val="00C861B2"/>
    <w:rsid w:val="00C86975"/>
    <w:rsid w:val="00CA2A8B"/>
    <w:rsid w:val="00CA54C6"/>
    <w:rsid w:val="00CA65E9"/>
    <w:rsid w:val="00CB4339"/>
    <w:rsid w:val="00CB49F9"/>
    <w:rsid w:val="00CB6A55"/>
    <w:rsid w:val="00CC06D4"/>
    <w:rsid w:val="00CC1890"/>
    <w:rsid w:val="00CC33CC"/>
    <w:rsid w:val="00CC480B"/>
    <w:rsid w:val="00CC72C5"/>
    <w:rsid w:val="00CC7310"/>
    <w:rsid w:val="00CD319D"/>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31AFE"/>
    <w:rsid w:val="00D332D6"/>
    <w:rsid w:val="00D346FC"/>
    <w:rsid w:val="00D35444"/>
    <w:rsid w:val="00D3691D"/>
    <w:rsid w:val="00D371C4"/>
    <w:rsid w:val="00D41ADE"/>
    <w:rsid w:val="00D4296D"/>
    <w:rsid w:val="00D471D1"/>
    <w:rsid w:val="00D50A2B"/>
    <w:rsid w:val="00D50E81"/>
    <w:rsid w:val="00D560EF"/>
    <w:rsid w:val="00D56A55"/>
    <w:rsid w:val="00D60EC2"/>
    <w:rsid w:val="00D634D8"/>
    <w:rsid w:val="00D63C2D"/>
    <w:rsid w:val="00D651FF"/>
    <w:rsid w:val="00D65A32"/>
    <w:rsid w:val="00D71DEB"/>
    <w:rsid w:val="00D73882"/>
    <w:rsid w:val="00D74A71"/>
    <w:rsid w:val="00D80609"/>
    <w:rsid w:val="00D82BB6"/>
    <w:rsid w:val="00D83EBA"/>
    <w:rsid w:val="00D8505B"/>
    <w:rsid w:val="00D96CBF"/>
    <w:rsid w:val="00DA100A"/>
    <w:rsid w:val="00DA25AD"/>
    <w:rsid w:val="00DA41DB"/>
    <w:rsid w:val="00DA586F"/>
    <w:rsid w:val="00DA73E5"/>
    <w:rsid w:val="00DB0090"/>
    <w:rsid w:val="00DB1679"/>
    <w:rsid w:val="00DC2F1C"/>
    <w:rsid w:val="00DC2F84"/>
    <w:rsid w:val="00DC4BA2"/>
    <w:rsid w:val="00DD3EC5"/>
    <w:rsid w:val="00DD4C8D"/>
    <w:rsid w:val="00DD6134"/>
    <w:rsid w:val="00DD7FB4"/>
    <w:rsid w:val="00DE2BA1"/>
    <w:rsid w:val="00DE477C"/>
    <w:rsid w:val="00DE7B41"/>
    <w:rsid w:val="00DE7CB6"/>
    <w:rsid w:val="00DF1C7E"/>
    <w:rsid w:val="00DF269B"/>
    <w:rsid w:val="00DF4AB0"/>
    <w:rsid w:val="00DF66EE"/>
    <w:rsid w:val="00DF6776"/>
    <w:rsid w:val="00E00245"/>
    <w:rsid w:val="00E00371"/>
    <w:rsid w:val="00E0694A"/>
    <w:rsid w:val="00E07A31"/>
    <w:rsid w:val="00E17346"/>
    <w:rsid w:val="00E21BE2"/>
    <w:rsid w:val="00E22994"/>
    <w:rsid w:val="00E23047"/>
    <w:rsid w:val="00E23270"/>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4003"/>
    <w:rsid w:val="00EB0151"/>
    <w:rsid w:val="00EB2B49"/>
    <w:rsid w:val="00EB5B3E"/>
    <w:rsid w:val="00EB7ED2"/>
    <w:rsid w:val="00EC43C8"/>
    <w:rsid w:val="00EC50AC"/>
    <w:rsid w:val="00ED1806"/>
    <w:rsid w:val="00ED205C"/>
    <w:rsid w:val="00ED36BD"/>
    <w:rsid w:val="00ED3F02"/>
    <w:rsid w:val="00ED457C"/>
    <w:rsid w:val="00EE0709"/>
    <w:rsid w:val="00EE0B92"/>
    <w:rsid w:val="00EE0F0E"/>
    <w:rsid w:val="00EE12C8"/>
    <w:rsid w:val="00EE2860"/>
    <w:rsid w:val="00EE68D2"/>
    <w:rsid w:val="00EF14B7"/>
    <w:rsid w:val="00EF3F0F"/>
    <w:rsid w:val="00EF44AD"/>
    <w:rsid w:val="00F014F8"/>
    <w:rsid w:val="00F02C0B"/>
    <w:rsid w:val="00F0426C"/>
    <w:rsid w:val="00F13937"/>
    <w:rsid w:val="00F13F80"/>
    <w:rsid w:val="00F17267"/>
    <w:rsid w:val="00F22886"/>
    <w:rsid w:val="00F27587"/>
    <w:rsid w:val="00F307F9"/>
    <w:rsid w:val="00F3131F"/>
    <w:rsid w:val="00F32538"/>
    <w:rsid w:val="00F34A00"/>
    <w:rsid w:val="00F34D93"/>
    <w:rsid w:val="00F4320A"/>
    <w:rsid w:val="00F435BA"/>
    <w:rsid w:val="00F4389F"/>
    <w:rsid w:val="00F4431B"/>
    <w:rsid w:val="00F60CF6"/>
    <w:rsid w:val="00F62AEB"/>
    <w:rsid w:val="00F655F3"/>
    <w:rsid w:val="00F66A6D"/>
    <w:rsid w:val="00F707BD"/>
    <w:rsid w:val="00F72010"/>
    <w:rsid w:val="00F7477C"/>
    <w:rsid w:val="00F76428"/>
    <w:rsid w:val="00F77798"/>
    <w:rsid w:val="00F77B4D"/>
    <w:rsid w:val="00F820F7"/>
    <w:rsid w:val="00F83A44"/>
    <w:rsid w:val="00F85C22"/>
    <w:rsid w:val="00F85C52"/>
    <w:rsid w:val="00F86B12"/>
    <w:rsid w:val="00F87AC6"/>
    <w:rsid w:val="00F9085A"/>
    <w:rsid w:val="00F91B05"/>
    <w:rsid w:val="00F94E53"/>
    <w:rsid w:val="00F96143"/>
    <w:rsid w:val="00F979AC"/>
    <w:rsid w:val="00FA02CE"/>
    <w:rsid w:val="00FA6353"/>
    <w:rsid w:val="00FB32DE"/>
    <w:rsid w:val="00FB3400"/>
    <w:rsid w:val="00FB3ADA"/>
    <w:rsid w:val="00FB420A"/>
    <w:rsid w:val="00FB56E2"/>
    <w:rsid w:val="00FB6885"/>
    <w:rsid w:val="00FB7A50"/>
    <w:rsid w:val="00FC0DF5"/>
    <w:rsid w:val="00FC44B5"/>
    <w:rsid w:val="00FC6127"/>
    <w:rsid w:val="00FC7A4D"/>
    <w:rsid w:val="00FD08A0"/>
    <w:rsid w:val="00FD1F63"/>
    <w:rsid w:val="00FD2E42"/>
    <w:rsid w:val="00FD4AA6"/>
    <w:rsid w:val="00FE1AA9"/>
    <w:rsid w:val="00FE2B9E"/>
    <w:rsid w:val="00FE6123"/>
    <w:rsid w:val="00FE6555"/>
    <w:rsid w:val="00FE6E03"/>
    <w:rsid w:val="00FF51E1"/>
    <w:rsid w:val="00FF5862"/>
    <w:rsid w:val="00FF6DFD"/>
    <w:rsid w:val="110A0A66"/>
    <w:rsid w:val="22EF4475"/>
    <w:rsid w:val="27A06F92"/>
    <w:rsid w:val="391425B7"/>
    <w:rsid w:val="5901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CFE7F1-3332-4462-B2CD-6DA9A0EDA23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453</Words>
  <Characters>2587</Characters>
  <Lines>21</Lines>
  <Paragraphs>6</Paragraphs>
  <TotalTime>7</TotalTime>
  <ScaleCrop>false</ScaleCrop>
  <LinksUpToDate>false</LinksUpToDate>
  <CharactersWithSpaces>3034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2017-10-20T08:21:00Z</dcterms:created>
  <dc:creator>全美国际教育协会</dc:creator>
  <cp:lastModifiedBy>USIEA-Melody</cp:lastModifiedBy>
  <cp:lastPrinted>2011-12-16T08:54:00Z</cp:lastPrinted>
  <dcterms:modified xsi:type="dcterms:W3CDTF">2019-07-15T02:23:53Z</dcterms:modified>
  <dc:title>加州大学河滨分校短期访学项目</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